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D0D" w:rsidRPr="00C32B74" w:rsidRDefault="0078280A" w:rsidP="007D5DFC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1F7D0D"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7D5DFC" w:rsidRPr="00C32B74" w:rsidRDefault="007D5DFC" w:rsidP="007D5DFC">
      <w:pPr>
        <w:bidi/>
        <w:jc w:val="both"/>
        <w:rPr>
          <w:rFonts w:ascii="IRBadr" w:hAnsi="IRBadr" w:cs="IRBadr"/>
          <w:noProof/>
        </w:rPr>
      </w:pP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C32B74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C32B74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C32B74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7D5DFC" w:rsidRPr="00C32B74" w:rsidRDefault="00915339" w:rsidP="007D5DF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316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تعمیم تعزیر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_Toc427625316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2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317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_Toc427625317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2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318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تفاوت مصادیق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_Toc427625318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2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319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اختیار در اصل تعزیر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_Toc427625319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2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320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_Toc427625320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3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321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مستند بحث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_Toc427625321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3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2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انواع تعزیرات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_Toc427625322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3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3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طایفه دوم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_Toc427625323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4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4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آراء در این باب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_Toc427625324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4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5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جمع‌بندی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_Toc427625325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4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6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تعزیر و حفظ نظام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_Toc427625326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4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7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قاعده درع در این مقام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_Toc427625327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5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8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ارجاع از نظریه سابق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_Toc427625328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5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29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تعزیر صبی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_Toc427625329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5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30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ارتکاب حدود الهی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_Toc427625330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6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31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ارتکاب موجبات تعزیر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_Toc427625331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6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915339" w:rsidP="007D5DF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332" w:history="1">
        <w:r w:rsidR="007D5DFC" w:rsidRPr="00C32B74">
          <w:rPr>
            <w:rStyle w:val="Hyperlink"/>
            <w:rFonts w:ascii="IRBadr" w:hAnsi="IRBadr" w:cs="IRBadr"/>
            <w:noProof/>
            <w:rtl/>
          </w:rPr>
          <w:t>تأدیب صبی در امور عرفی و عقلایی</w:t>
        </w:r>
        <w:r w:rsidR="007D5DFC" w:rsidRPr="00C32B74">
          <w:rPr>
            <w:rFonts w:ascii="IRBadr" w:hAnsi="IRBadr" w:cs="IRBadr"/>
            <w:noProof/>
            <w:webHidden/>
          </w:rPr>
          <w:tab/>
        </w:r>
        <w:r w:rsidR="007D5DFC" w:rsidRPr="00C32B74">
          <w:rPr>
            <w:rFonts w:ascii="IRBadr" w:hAnsi="IRBadr" w:cs="IRBadr"/>
            <w:noProof/>
            <w:webHidden/>
          </w:rPr>
          <w:fldChar w:fldCharType="begin"/>
        </w:r>
        <w:r w:rsidR="007D5DFC" w:rsidRPr="00C32B74">
          <w:rPr>
            <w:rFonts w:ascii="IRBadr" w:hAnsi="IRBadr" w:cs="IRBadr"/>
            <w:noProof/>
            <w:webHidden/>
          </w:rPr>
          <w:instrText xml:space="preserve"> PAGEREF _Toc427625332 \h </w:instrText>
        </w:r>
        <w:r w:rsidR="007D5DFC" w:rsidRPr="00C32B74">
          <w:rPr>
            <w:rFonts w:ascii="IRBadr" w:hAnsi="IRBadr" w:cs="IRBadr"/>
            <w:noProof/>
            <w:webHidden/>
          </w:rPr>
        </w:r>
        <w:r w:rsidR="007D5DFC" w:rsidRPr="00C32B74">
          <w:rPr>
            <w:rFonts w:ascii="IRBadr" w:hAnsi="IRBadr" w:cs="IRBadr"/>
            <w:noProof/>
            <w:webHidden/>
          </w:rPr>
          <w:fldChar w:fldCharType="separate"/>
        </w:r>
        <w:r w:rsidR="007D5DFC" w:rsidRPr="00C32B74">
          <w:rPr>
            <w:rFonts w:ascii="IRBadr" w:hAnsi="IRBadr" w:cs="IRBadr"/>
            <w:noProof/>
            <w:webHidden/>
          </w:rPr>
          <w:t>6</w:t>
        </w:r>
        <w:r w:rsidR="007D5DFC" w:rsidRPr="00C32B74">
          <w:rPr>
            <w:rFonts w:ascii="IRBadr" w:hAnsi="IRBadr" w:cs="IRBadr"/>
            <w:noProof/>
            <w:webHidden/>
          </w:rPr>
          <w:fldChar w:fldCharType="end"/>
        </w:r>
      </w:hyperlink>
    </w:p>
    <w:p w:rsidR="007D5DFC" w:rsidRPr="00C32B74" w:rsidRDefault="007D5DFC" w:rsidP="007D5DFC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C32B74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1F7D0D" w:rsidRPr="00C32B74" w:rsidRDefault="001F7D0D" w:rsidP="007D5DFC">
      <w:pPr>
        <w:pStyle w:val="Heading1"/>
        <w:rPr>
          <w:rFonts w:ascii="IRBadr" w:hAnsi="IRBadr" w:cs="IRBadr"/>
          <w:rtl/>
        </w:rPr>
      </w:pPr>
      <w:bookmarkStart w:id="0" w:name="_Toc427625316"/>
      <w:r w:rsidRPr="00C32B74">
        <w:rPr>
          <w:rFonts w:ascii="IRBadr" w:hAnsi="IRBadr" w:cs="IRBadr"/>
          <w:rtl/>
        </w:rPr>
        <w:lastRenderedPageBreak/>
        <w:t>تعمیم تعزیر</w:t>
      </w:r>
      <w:bookmarkEnd w:id="0"/>
    </w:p>
    <w:p w:rsidR="001F7D0D" w:rsidRPr="00C32B74" w:rsidRDefault="001F7D0D" w:rsidP="007D5DFC">
      <w:pPr>
        <w:pStyle w:val="Heading1"/>
        <w:rPr>
          <w:rFonts w:ascii="IRBadr" w:hAnsi="IRBadr" w:cs="IRBadr"/>
          <w:rtl/>
        </w:rPr>
      </w:pPr>
      <w:bookmarkStart w:id="1" w:name="_Toc427625317"/>
      <w:r w:rsidRPr="00C32B74">
        <w:rPr>
          <w:rFonts w:ascii="IRBadr" w:hAnsi="IRBadr" w:cs="IRBadr"/>
          <w:rtl/>
        </w:rPr>
        <w:t>مرور بحث سابق</w:t>
      </w:r>
      <w:bookmarkEnd w:id="1"/>
    </w:p>
    <w:p w:rsidR="001F7D0D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در قبال این موضوع که آیا حاکم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از موارد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روایات تعزیراتی فراتر نیز داشته باشد؟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بحث‌هایی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مطرح شد، مستندات و اقوال در این زمینه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جهت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دیگر بحث مربوط به این بود که ضرب به کار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جهت تعزیر آیا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اقل و اکثر تحدید خورده است یا خیر؟</w:t>
      </w:r>
    </w:p>
    <w:p w:rsidR="001F7D0D" w:rsidRPr="00C32B74" w:rsidRDefault="0078280A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بیان شد،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اقوال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این زمینه نیز دچار تکثر است،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درنهایت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یکی از اقوال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قول صحیح اخذ شد. در قبال تعمیم تعزیر نیز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بیان شد که تعزیر تنها به ضرب اختصاص ندارد و بر اساس مصالح و مقتضیات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فراتر از حد ضرب نیز صورت پذیرد. لذا مصداق و نوع تعزیر به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صلاح‌دید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حاکم و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درید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او خواهد بود که او در این زمینه مصالح اجتماعی و خود فرد را در نظر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>.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اوست که تشخیص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باید مصداق تعزیر در این موضوع و وهله زمانی ضرب یا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غیر آن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ترکیباً یا انفراداً باشد.</w:t>
      </w:r>
    </w:p>
    <w:p w:rsidR="001F7D0D" w:rsidRPr="00C32B74" w:rsidRDefault="001F7D0D" w:rsidP="007D5DFC">
      <w:pPr>
        <w:pStyle w:val="Heading2"/>
        <w:rPr>
          <w:rFonts w:ascii="IRBadr" w:hAnsi="IRBadr" w:cs="IRBadr"/>
          <w:rtl/>
        </w:rPr>
      </w:pPr>
      <w:bookmarkStart w:id="2" w:name="_Toc427625318"/>
      <w:r w:rsidRPr="00C32B74">
        <w:rPr>
          <w:rFonts w:ascii="IRBadr" w:hAnsi="IRBadr" w:cs="IRBadr"/>
          <w:rtl/>
        </w:rPr>
        <w:t>تفاوت مصادیق</w:t>
      </w:r>
      <w:bookmarkEnd w:id="2"/>
    </w:p>
    <w:p w:rsidR="001F7D0D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تفاوتی که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مصادیق تعزیر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بیان کرد،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خصوص ضرب تعابیر مختلف و موازین گوناگونی در روایات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 که سابقاً آن روایت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سایر تعزیرات مثل جریمه یا حبس یا...این حاکم است که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را تعیین نماید.</w:t>
      </w:r>
    </w:p>
    <w:p w:rsidR="00596E75" w:rsidRPr="00C32B74" w:rsidRDefault="00596E75" w:rsidP="007D5DFC">
      <w:pPr>
        <w:pStyle w:val="Heading2"/>
        <w:rPr>
          <w:rFonts w:ascii="IRBadr" w:hAnsi="IRBadr" w:cs="IRBadr"/>
          <w:rtl/>
        </w:rPr>
      </w:pPr>
      <w:bookmarkStart w:id="3" w:name="_Toc427625319"/>
      <w:r w:rsidRPr="00C32B74">
        <w:rPr>
          <w:rFonts w:ascii="IRBadr" w:hAnsi="IRBadr" w:cs="IRBadr"/>
          <w:rtl/>
        </w:rPr>
        <w:t>اختیار در اصل تعزیر</w:t>
      </w:r>
      <w:bookmarkEnd w:id="3"/>
    </w:p>
    <w:p w:rsidR="00596E75" w:rsidRPr="00C32B74" w:rsidRDefault="00596E75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میزان اختیار حاکم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تعزیر بیان شد،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2B74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دارد،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 که آیا اصل تعزیر نیز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درید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اوست که اجرا کند یا رها نماید؟</w:t>
      </w:r>
    </w:p>
    <w:p w:rsidR="00596E75" w:rsidRPr="00C32B74" w:rsidRDefault="00596E75" w:rsidP="007D5DFC">
      <w:pPr>
        <w:pStyle w:val="Heading2"/>
        <w:rPr>
          <w:rFonts w:ascii="IRBadr" w:hAnsi="IRBadr" w:cs="IRBadr"/>
          <w:rtl/>
        </w:rPr>
      </w:pPr>
      <w:bookmarkStart w:id="4" w:name="_Toc427625320"/>
      <w:r w:rsidRPr="00C32B74">
        <w:rPr>
          <w:rFonts w:ascii="IRBadr" w:hAnsi="IRBadr" w:cs="IRBadr"/>
          <w:rtl/>
        </w:rPr>
        <w:t>اتخاذ مبنا</w:t>
      </w:r>
      <w:bookmarkEnd w:id="4"/>
    </w:p>
    <w:p w:rsidR="00596E75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ظاهر قضیه و ظاهر روایات این است که اصل تعزیر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در موارد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تعیین‌شده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جهت تعزیر،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اختیار حاکم نیست، این وظیفه حاکم است. خداوند تعزیر را قرار داده است. و حاکم در اصل آن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صاحب‌اختیار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نیست. البته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طبع اولیه و عناوین اولیه بحث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می‌کنیم.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همیشه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ممکن است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شرایط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پیدا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شود که حاکم حتی حدی را هم اجرا نکند. آن استثنایی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بحث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است. والا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وظیفه اوست که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تعزیر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اقدام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96E75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ظاهر قضیه این است که اصلش اختیاری نیست بلکه الزامی است و تعزیر مثل حدودات حکم الهی است که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برای مواردش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قرار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و باید اقدام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کند.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>لذا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وجه و احتمال درست همین است که اصلش اختیاری نیست و الزامی است.</w:t>
      </w:r>
    </w:p>
    <w:p w:rsidR="00596E75" w:rsidRPr="00C32B74" w:rsidRDefault="00596E75" w:rsidP="007D5DFC">
      <w:pPr>
        <w:pStyle w:val="Heading2"/>
        <w:rPr>
          <w:rFonts w:ascii="IRBadr" w:hAnsi="IRBadr" w:cs="IRBadr"/>
          <w:rtl/>
        </w:rPr>
      </w:pPr>
      <w:bookmarkStart w:id="5" w:name="_Toc427625321"/>
      <w:r w:rsidRPr="00C32B74">
        <w:rPr>
          <w:rFonts w:ascii="IRBadr" w:hAnsi="IRBadr" w:cs="IRBadr"/>
          <w:rtl/>
        </w:rPr>
        <w:t>مستند بحث</w:t>
      </w:r>
      <w:bookmarkEnd w:id="5"/>
    </w:p>
    <w:p w:rsidR="00596E75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دلیل مسئله این است که ما تعزیرات در دو نوع فضا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باید در نظر بگیریم.</w:t>
      </w:r>
    </w:p>
    <w:p w:rsidR="00596E75" w:rsidRPr="00C32B74" w:rsidRDefault="00596E75" w:rsidP="007D5DFC">
      <w:pPr>
        <w:pStyle w:val="Heading3"/>
        <w:rPr>
          <w:rFonts w:ascii="IRBadr" w:hAnsi="IRBadr" w:cs="IRBadr"/>
          <w:rtl/>
        </w:rPr>
      </w:pPr>
      <w:bookmarkStart w:id="6" w:name="_Toc427625322"/>
      <w:r w:rsidRPr="00C32B74">
        <w:rPr>
          <w:rFonts w:ascii="IRBadr" w:hAnsi="IRBadr" w:cs="IRBadr"/>
          <w:rtl/>
        </w:rPr>
        <w:t>انواع تعزیرات</w:t>
      </w:r>
      <w:bookmarkEnd w:id="6"/>
    </w:p>
    <w:p w:rsidR="00100C64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یک گروه از تعزیرات، تعزیراتی است که 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گناه است و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تعزیر هم برای آن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است. مثلاً در آنجایی که مجردین تحت لحاف واحد باش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ند یا آنجایی که دیگران را سب و شتم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کند،</w:t>
      </w:r>
      <w:r w:rsidR="00596E75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2B7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قولی که ما قبول کردیم در معاصی کبیره و حقوق اجتماعی تعزیر قرار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 xml:space="preserve">طبعاً حاکم در اینجا وظیفه دارد طبق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 xml:space="preserve"> خداوند فرموده است حکم را اجرا نماید.</w:t>
      </w:r>
    </w:p>
    <w:p w:rsidR="00100C64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بنابراین یک دسته از تعزیرات است که در موارد خاص روایات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است. این دسته خیلی راحت است، برای اینکه 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همه این روایات 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>تعبیر به تعزیر است.</w:t>
      </w:r>
    </w:p>
    <w:p w:rsidR="00100C64" w:rsidRPr="00C32B74" w:rsidRDefault="001F7D0D" w:rsidP="007D5DFC">
      <w:pPr>
        <w:pStyle w:val="Heading3"/>
        <w:rPr>
          <w:rFonts w:ascii="IRBadr" w:hAnsi="IRBadr" w:cs="IRBadr"/>
          <w:rtl/>
        </w:rPr>
      </w:pPr>
      <w:r w:rsidRPr="00C32B74">
        <w:rPr>
          <w:rFonts w:ascii="IRBadr" w:hAnsi="IRBadr" w:cs="IRBadr"/>
          <w:rtl/>
        </w:rPr>
        <w:t xml:space="preserve"> </w:t>
      </w:r>
      <w:bookmarkStart w:id="7" w:name="_Toc427625323"/>
      <w:r w:rsidR="00100C64" w:rsidRPr="00C32B74">
        <w:rPr>
          <w:rFonts w:ascii="IRBadr" w:hAnsi="IRBadr" w:cs="IRBadr"/>
          <w:rtl/>
        </w:rPr>
        <w:t>طایفه دوم</w:t>
      </w:r>
      <w:bookmarkEnd w:id="7"/>
    </w:p>
    <w:p w:rsidR="00100C64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گروه دوم، 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>مواردی است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طبق قاعده کلی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تعزیر می‌کند. در روایات 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 xml:space="preserve">تعیین مورد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نشده است. بلکه طبق همین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بحث کردیم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می‌تواند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 xml:space="preserve"> تعزیر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کند. آن قاعده این بود که در هر معصیت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کبیره‌ای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و در معاصی اجتماعی و امور انتظامات اجتماعی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تعزیر وجود دارد، ولو </w:t>
      </w:r>
      <w:r w:rsidR="00100C64" w:rsidRPr="00C32B74">
        <w:rPr>
          <w:rFonts w:ascii="IRBadr" w:hAnsi="IRBadr" w:cs="IRBadr"/>
          <w:sz w:val="28"/>
          <w:szCs w:val="28"/>
          <w:rtl/>
          <w:lang w:bidi="fa-IR"/>
        </w:rPr>
        <w:t xml:space="preserve">در قبال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موردش روایات اسمی از آن به میان نیامده باشد.</w:t>
      </w:r>
    </w:p>
    <w:p w:rsidR="00044097" w:rsidRPr="00C32B74" w:rsidRDefault="00044097" w:rsidP="007D5DFC">
      <w:pPr>
        <w:pStyle w:val="Heading3"/>
        <w:rPr>
          <w:rFonts w:ascii="IRBadr" w:hAnsi="IRBadr" w:cs="IRBadr"/>
          <w:rtl/>
        </w:rPr>
      </w:pPr>
      <w:bookmarkStart w:id="8" w:name="_Toc427625324"/>
      <w:r w:rsidRPr="00C32B74">
        <w:rPr>
          <w:rFonts w:ascii="IRBadr" w:hAnsi="IRBadr" w:cs="IRBadr"/>
          <w:rtl/>
        </w:rPr>
        <w:t>آراء در این باب</w:t>
      </w:r>
      <w:bookmarkEnd w:id="8"/>
    </w:p>
    <w:p w:rsidR="00011167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>ظاهر فقها این است ولو خیلی دقیق متعرض نشدند</w:t>
      </w:r>
      <w:r w:rsidR="00044097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که اصل تعزیر در مواردی که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است، هم معاصی کبیره و امور اجتماعی الزامی است، منتها تعیین مصداق و کمیت آن به اختیار حاکم است. البته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غیر </w:t>
      </w:r>
      <w:r w:rsidR="00044097" w:rsidRPr="00C32B74">
        <w:rPr>
          <w:rFonts w:ascii="IRBadr" w:hAnsi="IRBadr" w:cs="IRBadr"/>
          <w:sz w:val="28"/>
          <w:szCs w:val="28"/>
          <w:rtl/>
          <w:lang w:bidi="fa-IR"/>
        </w:rPr>
        <w:t>مواردی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در خود روایات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تعیین‌شده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044097" w:rsidRPr="00C32B74">
        <w:rPr>
          <w:rFonts w:ascii="IRBadr" w:hAnsi="IRBadr" w:cs="IRBadr"/>
          <w:sz w:val="28"/>
          <w:szCs w:val="28"/>
          <w:rtl/>
          <w:lang w:bidi="fa-IR"/>
        </w:rPr>
        <w:t>.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اما اصلش</w:t>
      </w:r>
      <w:r w:rsidR="00044097"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اختیار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حاکم نیست</w:t>
      </w:r>
      <w:r w:rsidR="00011167" w:rsidRPr="00C32B7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11167" w:rsidRPr="00C32B74" w:rsidRDefault="0078280A" w:rsidP="007D5DFC">
      <w:pPr>
        <w:pStyle w:val="Heading3"/>
        <w:rPr>
          <w:rFonts w:ascii="IRBadr" w:hAnsi="IRBadr" w:cs="IRBadr"/>
          <w:rtl/>
        </w:rPr>
      </w:pPr>
      <w:bookmarkStart w:id="9" w:name="_Toc427625325"/>
      <w:r w:rsidRPr="00C32B74">
        <w:rPr>
          <w:rFonts w:ascii="IRBadr" w:hAnsi="IRBadr" w:cs="IRBadr"/>
          <w:rtl/>
        </w:rPr>
        <w:lastRenderedPageBreak/>
        <w:t>جمع‌بندی</w:t>
      </w:r>
      <w:bookmarkEnd w:id="9"/>
    </w:p>
    <w:p w:rsidR="0033569B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11167" w:rsidRPr="00C32B74">
        <w:rPr>
          <w:rFonts w:ascii="IRBadr" w:hAnsi="IRBadr" w:cs="IRBadr"/>
          <w:sz w:val="28"/>
          <w:szCs w:val="28"/>
          <w:rtl/>
          <w:lang w:bidi="fa-IR"/>
        </w:rPr>
        <w:t xml:space="preserve">پس در حقیقت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طبق حکم اولی، تعزیرات هم مثل وجوبات است. اصلش اختیاری 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>نبوده و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حکم الهی است، منتها کم و کیفش در تعزیرات مقدار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>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>واسع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در دست والی و حاکم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. این بحث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اولی است والا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ثانوی از باب تزاحم یا از باب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ولایت‌فقیه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2B7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کسانی که اطلاقش را بپذیرند 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مواردی که مصلحت بداند یا تزاحم باشد، می‌تواند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 xml:space="preserve"> حد و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33569B" w:rsidRPr="00C32B74">
        <w:rPr>
          <w:rFonts w:ascii="IRBadr" w:hAnsi="IRBadr" w:cs="IRBadr"/>
          <w:sz w:val="28"/>
          <w:szCs w:val="28"/>
          <w:rtl/>
          <w:lang w:bidi="fa-IR"/>
        </w:rPr>
        <w:t xml:space="preserve"> تعزیر را متوقف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کند.</w:t>
      </w:r>
    </w:p>
    <w:p w:rsidR="0033569B" w:rsidRPr="00C32B74" w:rsidRDefault="0033569B" w:rsidP="007D5DFC">
      <w:pPr>
        <w:pStyle w:val="Heading3"/>
        <w:rPr>
          <w:rFonts w:ascii="IRBadr" w:hAnsi="IRBadr" w:cs="IRBadr"/>
          <w:rtl/>
        </w:rPr>
      </w:pPr>
      <w:bookmarkStart w:id="10" w:name="_Toc427625326"/>
      <w:r w:rsidRPr="00C32B74">
        <w:rPr>
          <w:rFonts w:ascii="IRBadr" w:hAnsi="IRBadr" w:cs="IRBadr"/>
          <w:rtl/>
        </w:rPr>
        <w:t>تعزیر و حفظ نظام</w:t>
      </w:r>
      <w:bookmarkEnd w:id="10"/>
    </w:p>
    <w:p w:rsidR="009E3C17" w:rsidRPr="00C32B74" w:rsidRDefault="009E3C17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اگر حفظ نظام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موفق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بر تعزیر باشد،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این زمان اختیار برداشته خواهد شد و در قبال عناوین ثانویه باید توجه داشت که به سبب تغییرات زیاد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پیش‌آمده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هر دوره زمانی از درون خود شرع قوانینی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وضع‌شده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 که نیازهای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پیش‌آمده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را برطرف سازد.</w:t>
      </w:r>
    </w:p>
    <w:p w:rsidR="009E3C17" w:rsidRPr="00C32B74" w:rsidRDefault="009E3C17" w:rsidP="007D5DFC">
      <w:pPr>
        <w:pStyle w:val="Heading3"/>
        <w:rPr>
          <w:rFonts w:ascii="IRBadr" w:hAnsi="IRBadr" w:cs="IRBadr"/>
          <w:rtl/>
        </w:rPr>
      </w:pPr>
      <w:bookmarkStart w:id="11" w:name="_Toc427625327"/>
      <w:r w:rsidRPr="00C32B74">
        <w:rPr>
          <w:rFonts w:ascii="IRBadr" w:hAnsi="IRBadr" w:cs="IRBadr"/>
          <w:rtl/>
        </w:rPr>
        <w:t>قاعده درع در این مقام</w:t>
      </w:r>
      <w:bookmarkEnd w:id="11"/>
    </w:p>
    <w:p w:rsidR="009E3C17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>جهت پنجم از بحث این است که ما برخلاف آنچه سابق می‌گفتیم که قاعده درع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اختصاص به حدود دارد و در تعزیرات جاری نیست، از این نظر برگشتیم و دیدیم که قاعده درع در تعزیرات هم 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 xml:space="preserve">موجود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هست.</w:t>
      </w:r>
    </w:p>
    <w:p w:rsidR="009E3C17" w:rsidRPr="00C32B74" w:rsidRDefault="009E3C17" w:rsidP="007D5DFC">
      <w:pPr>
        <w:pStyle w:val="Heading3"/>
        <w:rPr>
          <w:rFonts w:ascii="IRBadr" w:hAnsi="IRBadr" w:cs="IRBadr"/>
          <w:rtl/>
        </w:rPr>
      </w:pPr>
      <w:bookmarkStart w:id="12" w:name="_Toc427625328"/>
      <w:r w:rsidRPr="00C32B74">
        <w:rPr>
          <w:rFonts w:ascii="IRBadr" w:hAnsi="IRBadr" w:cs="IRBadr"/>
          <w:rtl/>
        </w:rPr>
        <w:t>ارجاع از نظریه سابق</w:t>
      </w:r>
      <w:bookmarkEnd w:id="12"/>
    </w:p>
    <w:p w:rsidR="009E3C17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ما را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بازمی‌داشت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از اینکه این قاعده را به تعزیرات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 xml:space="preserve"> تعمیم بدهیم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، این بود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>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این قاعده امتنانی است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در تعزیرات 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>اصل بر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اختیاری است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 xml:space="preserve"> و در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دست حاکم است، </w:t>
      </w:r>
      <w:r w:rsidR="009E3C17" w:rsidRPr="00C32B74">
        <w:rPr>
          <w:rFonts w:ascii="IRBadr" w:hAnsi="IRBadr" w:cs="IRBadr"/>
          <w:sz w:val="28"/>
          <w:szCs w:val="28"/>
          <w:rtl/>
          <w:lang w:bidi="fa-IR"/>
        </w:rPr>
        <w:t>لذا این دو با یکدیگر تناسب ندارند.</w:t>
      </w:r>
    </w:p>
    <w:p w:rsidR="00DA2F49" w:rsidRPr="00C32B74" w:rsidRDefault="00DA2F49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اما حقیقت امر این است که تعزیرات اختیاری نیست و حکم الهی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>هم شبهات موضوعیه، هم مفهومیه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هم شبهات حکمیه را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در بر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می‌گیرد.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شامل تعزیرات هم می‌شود. بنابراین با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هم حد رفع می‌شود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1F7D0D" w:rsidRPr="00C32B74">
        <w:rPr>
          <w:rFonts w:ascii="IRBadr" w:hAnsi="IRBadr" w:cs="IRBadr"/>
          <w:sz w:val="28"/>
          <w:szCs w:val="28"/>
          <w:rtl/>
          <w:lang w:bidi="fa-IR"/>
        </w:rPr>
        <w:t xml:space="preserve"> هم تعزیر رفع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A2F49" w:rsidRPr="00C32B74" w:rsidRDefault="00DA2F49" w:rsidP="007D5DFC">
      <w:pPr>
        <w:pStyle w:val="Heading4"/>
        <w:ind w:firstLine="0"/>
        <w:rPr>
          <w:rFonts w:ascii="IRBadr" w:hAnsi="IRBadr" w:cs="IRBadr"/>
          <w:rtl/>
        </w:rPr>
      </w:pPr>
      <w:bookmarkStart w:id="13" w:name="_Toc427625329"/>
      <w:r w:rsidRPr="00C32B74">
        <w:rPr>
          <w:rFonts w:ascii="IRBadr" w:hAnsi="IRBadr" w:cs="IRBadr"/>
          <w:rtl/>
        </w:rPr>
        <w:t>تعزیر صبی</w:t>
      </w:r>
      <w:bookmarkEnd w:id="13"/>
    </w:p>
    <w:p w:rsidR="00DA2F49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>مسئله پنجم در ملحقات حدود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بود که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425B6A" w:rsidRPr="00C32B74" w:rsidRDefault="00425B6A" w:rsidP="007D5DF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C3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«و قال </w:t>
      </w:r>
      <w:bookmarkStart w:id="14" w:name="_GoBack"/>
      <w:r w:rsidRPr="00C3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الإمام</w:t>
      </w:r>
      <w:bookmarkEnd w:id="14"/>
      <w:r w:rsidRPr="00C3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الخمینی: کل من ترک واجبا أو ترک حراما فللإمام (ع) و نائبه تعزیره بشرط أن یکون من الکبائر و التعزیر دون الحدّ و حدّه بنظر الحاکم و الأحوط له فیما لم یدل دلیل علی التقدیر عدم تجاوز أقل الحدود»</w:t>
      </w:r>
      <w:r w:rsidRPr="00C3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DA2F49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>این مسئله در مورد تأدیب صبی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 که آیا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بچه‌ها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را تعزیر نمود یا خیر؟ تعبیری که از فقهای گذشته نقل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ثبوت کراهت در این زمینه است.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احوط این است که بیش از 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پنج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یا 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>شش ضربه در مقام تأدیب به صبی نزنند.</w:t>
      </w:r>
    </w:p>
    <w:p w:rsidR="00DA2F49" w:rsidRPr="00C32B74" w:rsidRDefault="00DA2F49" w:rsidP="007D5DFC">
      <w:pPr>
        <w:pStyle w:val="Heading4"/>
        <w:ind w:firstLine="0"/>
        <w:rPr>
          <w:rFonts w:ascii="IRBadr" w:hAnsi="IRBadr" w:cs="IRBadr"/>
          <w:rtl/>
        </w:rPr>
      </w:pPr>
      <w:bookmarkStart w:id="15" w:name="_Toc427625330"/>
      <w:r w:rsidRPr="00C32B74">
        <w:rPr>
          <w:rFonts w:ascii="IRBadr" w:hAnsi="IRBadr" w:cs="IRBadr"/>
          <w:rtl/>
        </w:rPr>
        <w:t xml:space="preserve">ارتکاب </w:t>
      </w:r>
      <w:r w:rsidR="005E00C3" w:rsidRPr="00C32B74">
        <w:rPr>
          <w:rFonts w:ascii="IRBadr" w:hAnsi="IRBadr" w:cs="IRBadr"/>
          <w:rtl/>
        </w:rPr>
        <w:t>حدود الهی</w:t>
      </w:r>
      <w:bookmarkEnd w:id="15"/>
    </w:p>
    <w:p w:rsidR="00DA2F49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بحث ما در تربیت و تأدیب صبی در چند جهت 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>است؛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یکی آنجا که صبی گناهانی را انجام بدهد که حد الهی دارد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مانند زنا و لواط،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>منتها چون بچه است حد بر او جاری نمی‌شود.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مورد سؤال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این است که اگر گناهی که دارای حد مقرر شرعی است، از 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>او صادر بشود چه باید کرد؟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DA2F49" w:rsidRPr="00C32B74">
        <w:rPr>
          <w:rFonts w:ascii="IRBadr" w:hAnsi="IRBadr" w:cs="IRBadr"/>
          <w:sz w:val="28"/>
          <w:szCs w:val="28"/>
          <w:rtl/>
          <w:lang w:bidi="fa-IR"/>
        </w:rPr>
        <w:t xml:space="preserve"> حد یا تعزیری دارد؟</w:t>
      </w:r>
    </w:p>
    <w:p w:rsidR="005E00C3" w:rsidRPr="00C32B74" w:rsidRDefault="005E00C3" w:rsidP="007D5DFC">
      <w:pPr>
        <w:pStyle w:val="Heading4"/>
        <w:ind w:firstLine="0"/>
        <w:rPr>
          <w:rFonts w:ascii="IRBadr" w:hAnsi="IRBadr" w:cs="IRBadr"/>
          <w:rtl/>
        </w:rPr>
      </w:pPr>
      <w:bookmarkStart w:id="16" w:name="_Toc427625331"/>
      <w:r w:rsidRPr="00C32B74">
        <w:rPr>
          <w:rFonts w:ascii="IRBadr" w:hAnsi="IRBadr" w:cs="IRBadr"/>
          <w:rtl/>
        </w:rPr>
        <w:t>ارتکاب موجبات تعزیر</w:t>
      </w:r>
      <w:bookmarkEnd w:id="16"/>
    </w:p>
    <w:p w:rsidR="005E00C3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 مقام دوم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 این است که گناهانی از او صادر </w:t>
      </w: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شود که حد مقرری ندارد. 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گناهانی که برای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 تعزیر در نظر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E00C3" w:rsidRPr="00C32B74" w:rsidRDefault="005E00C3" w:rsidP="007D5DFC">
      <w:pPr>
        <w:pStyle w:val="Heading4"/>
        <w:ind w:firstLine="0"/>
        <w:rPr>
          <w:rFonts w:ascii="IRBadr" w:hAnsi="IRBadr" w:cs="IRBadr"/>
          <w:rtl/>
        </w:rPr>
      </w:pPr>
      <w:bookmarkStart w:id="17" w:name="_Toc427625332"/>
      <w:r w:rsidRPr="00C32B74">
        <w:rPr>
          <w:rFonts w:ascii="IRBadr" w:hAnsi="IRBadr" w:cs="IRBadr"/>
          <w:rtl/>
        </w:rPr>
        <w:t>تأدیب صبی در امور عرفی و عقلایی</w:t>
      </w:r>
      <w:bookmarkEnd w:id="17"/>
    </w:p>
    <w:p w:rsidR="005E00C3" w:rsidRPr="00C32B74" w:rsidRDefault="001F7D0D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32B74">
        <w:rPr>
          <w:rFonts w:ascii="IRBadr" w:hAnsi="IRBadr" w:cs="IRBadr"/>
          <w:sz w:val="28"/>
          <w:szCs w:val="28"/>
          <w:rtl/>
          <w:lang w:bidi="fa-IR"/>
        </w:rPr>
        <w:t xml:space="preserve">مقام سوم تأدیب صبی 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در امور عرفی و عقلایی است،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همان چه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78280A" w:rsidRPr="00C32B7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 xml:space="preserve"> تربیت فرزند بدان تعبیر </w:t>
      </w:r>
      <w:r w:rsidR="00425B6A" w:rsidRPr="00C32B7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E00C3" w:rsidRPr="00C32B7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C32B74" w:rsidRDefault="00152670" w:rsidP="007D5D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C32B74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339" w:rsidRDefault="00915339" w:rsidP="000D5800">
      <w:pPr>
        <w:spacing w:after="0" w:line="240" w:lineRule="auto"/>
      </w:pPr>
      <w:r>
        <w:separator/>
      </w:r>
    </w:p>
  </w:endnote>
  <w:endnote w:type="continuationSeparator" w:id="0">
    <w:p w:rsidR="00915339" w:rsidRDefault="0091533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6A" w:rsidRDefault="00425B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77551239"/>
      <w:docPartObj>
        <w:docPartGallery w:val="Page Numbers (Bottom of Page)"/>
        <w:docPartUnique/>
      </w:docPartObj>
    </w:sdtPr>
    <w:sdtEndPr/>
    <w:sdtContent>
      <w:p w:rsidR="007D5DFC" w:rsidRDefault="007D5D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8FB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425B6A" w:rsidRDefault="00425B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6A" w:rsidRDefault="00425B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339" w:rsidRDefault="00915339" w:rsidP="007D5DFC">
      <w:pPr>
        <w:bidi/>
        <w:spacing w:after="0" w:line="240" w:lineRule="auto"/>
      </w:pPr>
      <w:r>
        <w:separator/>
      </w:r>
    </w:p>
  </w:footnote>
  <w:footnote w:type="continuationSeparator" w:id="0">
    <w:p w:rsidR="00915339" w:rsidRDefault="00915339" w:rsidP="000D5800">
      <w:pPr>
        <w:spacing w:after="0" w:line="240" w:lineRule="auto"/>
      </w:pPr>
      <w:r>
        <w:continuationSeparator/>
      </w:r>
    </w:p>
  </w:footnote>
  <w:footnote w:id="1">
    <w:p w:rsidR="00425B6A" w:rsidRPr="00425B6A" w:rsidRDefault="00425B6A">
      <w:pPr>
        <w:pStyle w:val="FootnoteText"/>
        <w:rPr>
          <w:rFonts w:cs="B Badr"/>
          <w:rtl/>
        </w:rPr>
      </w:pPr>
      <w:r w:rsidRPr="00425B6A">
        <w:rPr>
          <w:rStyle w:val="FootnoteReference"/>
          <w:rFonts w:cs="B Badr"/>
        </w:rPr>
        <w:footnoteRef/>
      </w:r>
      <w:r w:rsidRPr="00425B6A">
        <w:rPr>
          <w:rFonts w:cs="B Badr"/>
          <w:rtl/>
        </w:rPr>
        <w:t xml:space="preserve"> </w:t>
      </w:r>
      <w:r w:rsidRPr="00425B6A">
        <w:rPr>
          <w:rFonts w:cs="B Badr" w:hint="cs"/>
          <w:rtl/>
        </w:rPr>
        <w:t>تحریرالوسیله/2/434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6A" w:rsidRDefault="00425B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0D" w:rsidRPr="00D723BF" w:rsidRDefault="000D5800" w:rsidP="001F7D0D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C653C77" wp14:editId="12CD724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F4BD7F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6EA6E257" wp14:editId="134612C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11271">
      <w:rPr>
        <w:rFonts w:ascii="IranNastaliq" w:hAnsi="IranNastaliq" w:cs="IranNastaliq"/>
        <w:sz w:val="40"/>
        <w:szCs w:val="40"/>
        <w:rtl/>
      </w:rPr>
      <w:t xml:space="preserve"> </w:t>
    </w:r>
    <w:r w:rsidR="00D91675">
      <w:rPr>
        <w:rFonts w:ascii="IranNastaliq" w:hAnsi="IranNastaliq" w:cs="IranNastaliq"/>
        <w:sz w:val="40"/>
        <w:szCs w:val="40"/>
        <w:rtl/>
      </w:rPr>
      <w:t>شماره ثبت</w:t>
    </w:r>
    <w:r w:rsidR="00D91675">
      <w:rPr>
        <w:rFonts w:ascii="IranNastaliq" w:hAnsi="IranNastaliq" w:cs="IranNastaliq" w:hint="cs"/>
        <w:sz w:val="40"/>
        <w:szCs w:val="40"/>
        <w:rtl/>
      </w:rPr>
      <w:t>:</w:t>
    </w:r>
    <w:r w:rsidR="001F7D0D">
      <w:rPr>
        <w:rFonts w:ascii="IranNastaliq" w:hAnsi="IranNastaliq" w:cs="IranNastaliq" w:hint="cs"/>
        <w:sz w:val="40"/>
        <w:szCs w:val="40"/>
        <w:rtl/>
        <w:lang w:bidi="fa-IR"/>
      </w:rPr>
      <w:t>839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6A" w:rsidRDefault="00425B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5"/>
    <w:rsid w:val="00011167"/>
    <w:rsid w:val="000148C4"/>
    <w:rsid w:val="000228A2"/>
    <w:rsid w:val="000324F1"/>
    <w:rsid w:val="00041FE0"/>
    <w:rsid w:val="00044097"/>
    <w:rsid w:val="00051A63"/>
    <w:rsid w:val="00052BA3"/>
    <w:rsid w:val="0006363E"/>
    <w:rsid w:val="00080DFF"/>
    <w:rsid w:val="000825BD"/>
    <w:rsid w:val="00085ED5"/>
    <w:rsid w:val="000A1A51"/>
    <w:rsid w:val="000C2C26"/>
    <w:rsid w:val="000C7C2A"/>
    <w:rsid w:val="000D2D0D"/>
    <w:rsid w:val="000D5800"/>
    <w:rsid w:val="000F02FB"/>
    <w:rsid w:val="000F1897"/>
    <w:rsid w:val="000F7E72"/>
    <w:rsid w:val="00100C64"/>
    <w:rsid w:val="00101E2D"/>
    <w:rsid w:val="00102CEB"/>
    <w:rsid w:val="0011742B"/>
    <w:rsid w:val="00117955"/>
    <w:rsid w:val="00125087"/>
    <w:rsid w:val="0012603F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6B6"/>
    <w:rsid w:val="001E4FFF"/>
    <w:rsid w:val="001F2E3E"/>
    <w:rsid w:val="001F7D0D"/>
    <w:rsid w:val="00224C0A"/>
    <w:rsid w:val="00226106"/>
    <w:rsid w:val="002376A5"/>
    <w:rsid w:val="002417C9"/>
    <w:rsid w:val="002529C5"/>
    <w:rsid w:val="00270294"/>
    <w:rsid w:val="00270BFA"/>
    <w:rsid w:val="0028497A"/>
    <w:rsid w:val="002914BD"/>
    <w:rsid w:val="00297263"/>
    <w:rsid w:val="002A3A69"/>
    <w:rsid w:val="002C56FD"/>
    <w:rsid w:val="002D49E4"/>
    <w:rsid w:val="002E450B"/>
    <w:rsid w:val="002E73F9"/>
    <w:rsid w:val="002F05B9"/>
    <w:rsid w:val="002F15AC"/>
    <w:rsid w:val="0030533B"/>
    <w:rsid w:val="0033569B"/>
    <w:rsid w:val="00340BA3"/>
    <w:rsid w:val="0034165B"/>
    <w:rsid w:val="00355F35"/>
    <w:rsid w:val="00361E5A"/>
    <w:rsid w:val="00366400"/>
    <w:rsid w:val="003840A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57A0"/>
    <w:rsid w:val="00405199"/>
    <w:rsid w:val="00410699"/>
    <w:rsid w:val="00415360"/>
    <w:rsid w:val="00425B6A"/>
    <w:rsid w:val="0044591E"/>
    <w:rsid w:val="00445BEB"/>
    <w:rsid w:val="00455CBC"/>
    <w:rsid w:val="004651D2"/>
    <w:rsid w:val="00465D26"/>
    <w:rsid w:val="004679F8"/>
    <w:rsid w:val="004B337F"/>
    <w:rsid w:val="004C061C"/>
    <w:rsid w:val="004F3596"/>
    <w:rsid w:val="00515883"/>
    <w:rsid w:val="00554A97"/>
    <w:rsid w:val="00572E2D"/>
    <w:rsid w:val="00574D76"/>
    <w:rsid w:val="00592103"/>
    <w:rsid w:val="005941DD"/>
    <w:rsid w:val="00596E75"/>
    <w:rsid w:val="005A545E"/>
    <w:rsid w:val="005A5862"/>
    <w:rsid w:val="005B0852"/>
    <w:rsid w:val="005B45BC"/>
    <w:rsid w:val="005C06AE"/>
    <w:rsid w:val="005C1BC1"/>
    <w:rsid w:val="005C392B"/>
    <w:rsid w:val="005E00C3"/>
    <w:rsid w:val="005F4823"/>
    <w:rsid w:val="00610C18"/>
    <w:rsid w:val="00612385"/>
    <w:rsid w:val="0061376C"/>
    <w:rsid w:val="00636EFA"/>
    <w:rsid w:val="0066229C"/>
    <w:rsid w:val="0068117A"/>
    <w:rsid w:val="0069696C"/>
    <w:rsid w:val="006A085A"/>
    <w:rsid w:val="006C58FB"/>
    <w:rsid w:val="006D3A87"/>
    <w:rsid w:val="006F01B4"/>
    <w:rsid w:val="007020CE"/>
    <w:rsid w:val="00723CD3"/>
    <w:rsid w:val="00734D59"/>
    <w:rsid w:val="0073609B"/>
    <w:rsid w:val="00752745"/>
    <w:rsid w:val="0076665E"/>
    <w:rsid w:val="007749BC"/>
    <w:rsid w:val="00780C88"/>
    <w:rsid w:val="00780E25"/>
    <w:rsid w:val="007818F0"/>
    <w:rsid w:val="0078280A"/>
    <w:rsid w:val="00783462"/>
    <w:rsid w:val="00787B13"/>
    <w:rsid w:val="00792FAC"/>
    <w:rsid w:val="007A5D2F"/>
    <w:rsid w:val="007B0F70"/>
    <w:rsid w:val="007B6FEB"/>
    <w:rsid w:val="007B755E"/>
    <w:rsid w:val="007C1EF7"/>
    <w:rsid w:val="007C710E"/>
    <w:rsid w:val="007D0B88"/>
    <w:rsid w:val="007D1549"/>
    <w:rsid w:val="007D5DFC"/>
    <w:rsid w:val="007E03E9"/>
    <w:rsid w:val="007E04EE"/>
    <w:rsid w:val="007E3512"/>
    <w:rsid w:val="007E7FA7"/>
    <w:rsid w:val="007F0721"/>
    <w:rsid w:val="007F4A90"/>
    <w:rsid w:val="00803501"/>
    <w:rsid w:val="0080799B"/>
    <w:rsid w:val="00807BE3"/>
    <w:rsid w:val="00811F02"/>
    <w:rsid w:val="0081768F"/>
    <w:rsid w:val="008229DA"/>
    <w:rsid w:val="00825EFA"/>
    <w:rsid w:val="008407A4"/>
    <w:rsid w:val="00844860"/>
    <w:rsid w:val="00845CC4"/>
    <w:rsid w:val="008644F4"/>
    <w:rsid w:val="00883725"/>
    <w:rsid w:val="00883733"/>
    <w:rsid w:val="008965D2"/>
    <w:rsid w:val="008A236D"/>
    <w:rsid w:val="008B2A49"/>
    <w:rsid w:val="008B565A"/>
    <w:rsid w:val="008C1B2A"/>
    <w:rsid w:val="008C3414"/>
    <w:rsid w:val="008D36D5"/>
    <w:rsid w:val="008E3903"/>
    <w:rsid w:val="008F63E3"/>
    <w:rsid w:val="008F6BF5"/>
    <w:rsid w:val="00901C3D"/>
    <w:rsid w:val="00913C3B"/>
    <w:rsid w:val="00915339"/>
    <w:rsid w:val="00915509"/>
    <w:rsid w:val="00925897"/>
    <w:rsid w:val="00927388"/>
    <w:rsid w:val="009274FE"/>
    <w:rsid w:val="009401AC"/>
    <w:rsid w:val="009613AC"/>
    <w:rsid w:val="00980643"/>
    <w:rsid w:val="00985E90"/>
    <w:rsid w:val="00987F25"/>
    <w:rsid w:val="009B46BC"/>
    <w:rsid w:val="009B61C3"/>
    <w:rsid w:val="009C7B4F"/>
    <w:rsid w:val="009E3C17"/>
    <w:rsid w:val="009E4E45"/>
    <w:rsid w:val="009F4EB3"/>
    <w:rsid w:val="009F739F"/>
    <w:rsid w:val="00A06D48"/>
    <w:rsid w:val="00A21834"/>
    <w:rsid w:val="00A31C17"/>
    <w:rsid w:val="00A31FDE"/>
    <w:rsid w:val="00A35AC2"/>
    <w:rsid w:val="00A37C77"/>
    <w:rsid w:val="00A449E9"/>
    <w:rsid w:val="00A5418D"/>
    <w:rsid w:val="00A725C2"/>
    <w:rsid w:val="00A769EE"/>
    <w:rsid w:val="00A810A5"/>
    <w:rsid w:val="00A9616A"/>
    <w:rsid w:val="00A96F68"/>
    <w:rsid w:val="00AA2342"/>
    <w:rsid w:val="00AA56B1"/>
    <w:rsid w:val="00AD0304"/>
    <w:rsid w:val="00AD27BE"/>
    <w:rsid w:val="00AF0F1A"/>
    <w:rsid w:val="00AF14DC"/>
    <w:rsid w:val="00B11271"/>
    <w:rsid w:val="00B15027"/>
    <w:rsid w:val="00B21CF4"/>
    <w:rsid w:val="00B24300"/>
    <w:rsid w:val="00B63F15"/>
    <w:rsid w:val="00B84BE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32B74"/>
    <w:rsid w:val="00C43972"/>
    <w:rsid w:val="00C46244"/>
    <w:rsid w:val="00C60D75"/>
    <w:rsid w:val="00C64CEA"/>
    <w:rsid w:val="00C73012"/>
    <w:rsid w:val="00C763DD"/>
    <w:rsid w:val="00C84FC0"/>
    <w:rsid w:val="00C9244A"/>
    <w:rsid w:val="00CA6877"/>
    <w:rsid w:val="00CB5DA3"/>
    <w:rsid w:val="00CE0815"/>
    <w:rsid w:val="00CE1E8D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23BF"/>
    <w:rsid w:val="00D76353"/>
    <w:rsid w:val="00D91675"/>
    <w:rsid w:val="00D95014"/>
    <w:rsid w:val="00DA2F49"/>
    <w:rsid w:val="00DA3BE7"/>
    <w:rsid w:val="00DB28BB"/>
    <w:rsid w:val="00DC603F"/>
    <w:rsid w:val="00DD3C0D"/>
    <w:rsid w:val="00DD4864"/>
    <w:rsid w:val="00DD71A2"/>
    <w:rsid w:val="00DE1DC4"/>
    <w:rsid w:val="00DF61AA"/>
    <w:rsid w:val="00E00A54"/>
    <w:rsid w:val="00E0639C"/>
    <w:rsid w:val="00E067E6"/>
    <w:rsid w:val="00E12531"/>
    <w:rsid w:val="00E143B0"/>
    <w:rsid w:val="00E47549"/>
    <w:rsid w:val="00E55891"/>
    <w:rsid w:val="00E605D9"/>
    <w:rsid w:val="00E6283A"/>
    <w:rsid w:val="00E732A3"/>
    <w:rsid w:val="00E83A85"/>
    <w:rsid w:val="00E90FC4"/>
    <w:rsid w:val="00EA01EC"/>
    <w:rsid w:val="00EA15B0"/>
    <w:rsid w:val="00EA42F5"/>
    <w:rsid w:val="00EA5D97"/>
    <w:rsid w:val="00EC4393"/>
    <w:rsid w:val="00EE1C07"/>
    <w:rsid w:val="00EE2C91"/>
    <w:rsid w:val="00EE3979"/>
    <w:rsid w:val="00EF138C"/>
    <w:rsid w:val="00F034CE"/>
    <w:rsid w:val="00F10A0F"/>
    <w:rsid w:val="00F13066"/>
    <w:rsid w:val="00F247BD"/>
    <w:rsid w:val="00F40284"/>
    <w:rsid w:val="00F40EE2"/>
    <w:rsid w:val="00F67976"/>
    <w:rsid w:val="00F70BE1"/>
    <w:rsid w:val="00F837FF"/>
    <w:rsid w:val="00FB7431"/>
    <w:rsid w:val="00FC0862"/>
    <w:rsid w:val="00FC20D5"/>
    <w:rsid w:val="00FC70FB"/>
    <w:rsid w:val="00FD143D"/>
    <w:rsid w:val="00FD64E5"/>
    <w:rsid w:val="00FD70AF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5D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5D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26EE1-84D9-4E79-96B0-4F324044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1157</TotalTime>
  <Pages>5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75</cp:revision>
  <dcterms:created xsi:type="dcterms:W3CDTF">2014-12-22T04:07:00Z</dcterms:created>
  <dcterms:modified xsi:type="dcterms:W3CDTF">2015-08-08T05:12:00Z</dcterms:modified>
</cp:coreProperties>
</file>